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34F12" w14:textId="77777777" w:rsidR="0063439B" w:rsidRPr="00D05C02" w:rsidRDefault="0063439B" w:rsidP="0063439B">
      <w:pPr>
        <w:pStyle w:val="Header"/>
        <w:rPr>
          <w:rFonts w:ascii="Calibri" w:hAnsi="Calibri" w:cs="Calibri"/>
          <w:b/>
          <w:i/>
          <w:iCs/>
          <w:sz w:val="24"/>
          <w:szCs w:val="24"/>
          <w:u w:val="single"/>
        </w:rPr>
      </w:pPr>
      <w:r w:rsidRPr="00D05C02">
        <w:rPr>
          <w:rFonts w:ascii="Calibri" w:hAnsi="Calibri" w:cs="Calibri"/>
          <w:b/>
          <w:i/>
          <w:iCs/>
          <w:sz w:val="24"/>
          <w:szCs w:val="24"/>
          <w:u w:val="single"/>
        </w:rPr>
        <w:t>Připomínky VZP ČR k výkonům PS k SZV při MZ – pracovní jednání 9. – 13. 2. 2026</w:t>
      </w:r>
    </w:p>
    <w:p w14:paraId="00FD0F21" w14:textId="77777777" w:rsidR="0063439B" w:rsidRPr="00D05C02" w:rsidRDefault="0063439B" w:rsidP="0063439B">
      <w:pPr>
        <w:pStyle w:val="Head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</w:p>
    <w:p w14:paraId="073A1133" w14:textId="77777777" w:rsidR="0063439B" w:rsidRPr="00D05C02" w:rsidRDefault="0063439B" w:rsidP="0063439B">
      <w:pPr>
        <w:pStyle w:val="Header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</w:pPr>
      <w:r w:rsidRPr="00D05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cs-CZ"/>
        </w:rPr>
        <w:t>15056 IMPEDANČNÍ PLANIMETRIE A TOPOGRAFIE S FUNKČNÍ LUMEN ZOBRAZUJICÍ SONDOU (FLIP) nový výkon</w:t>
      </w:r>
    </w:p>
    <w:p w14:paraId="59B28B72" w14:textId="77777777" w:rsidR="0063439B" w:rsidRPr="00D05C02" w:rsidRDefault="0063439B" w:rsidP="0063439B">
      <w:pPr>
        <w:pStyle w:val="Header"/>
        <w:rPr>
          <w:rFonts w:ascii="Calibri" w:hAnsi="Calibri" w:cs="Calibri"/>
          <w:b/>
          <w:sz w:val="24"/>
          <w:szCs w:val="24"/>
        </w:rPr>
      </w:pPr>
    </w:p>
    <w:p w14:paraId="319C896A" w14:textId="77777777" w:rsidR="0063439B" w:rsidRPr="00BD5B54" w:rsidRDefault="0063439B" w:rsidP="00634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 návrhu chybí jasné indikace …nutno doplnit ideálně do popisu výkonu (např. v některých situacích může nahradit manometrii jícnu, v jiných případech v jícnu může doplnit informaci získanou z manometrie (upřesnění diagnózy)</w:t>
      </w:r>
    </w:p>
    <w:p w14:paraId="5D50865E" w14:textId="77777777" w:rsidR="0063439B" w:rsidRPr="0072748E" w:rsidRDefault="0063439B" w:rsidP="0063439B">
      <w:pPr>
        <w:pStyle w:val="ListParagraph"/>
        <w:spacing w:after="0" w:line="240" w:lineRule="auto"/>
        <w:jc w:val="both"/>
        <w:rPr>
          <w:rFonts w:ascii="Calibri" w:hAnsi="Calibri" w:cs="Calibri"/>
          <w:color w:val="FF0000"/>
          <w:sz w:val="24"/>
          <w:szCs w:val="24"/>
          <w:shd w:val="clear" w:color="auto" w:fill="FFFFFF"/>
        </w:rPr>
      </w:pPr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Citace z RL – v kolonce popis výkonu: „Hlavní indikací je podezření na primární či sekundární poruchu motility GIT při diagnostických nejasnostech (nekonkluzivní standardní funkční </w:t>
      </w:r>
      <w:proofErr w:type="gram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vyšetření - endoskopie</w:t>
      </w:r>
      <w:proofErr w:type="gramEnd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, manometrie, skiaskopie). Dále je použití perioperační během endoskopických (např. POEM a G-POEM) a chirurgických výkonů (Hellerova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myotomie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,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fundoplikace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) k hodnocení </w:t>
      </w:r>
      <w:r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„dostatečnosti“ provedené intervence (</w:t>
      </w:r>
      <w:proofErr w:type="spellStart"/>
      <w:r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myotomie</w:t>
      </w:r>
      <w:proofErr w:type="spellEnd"/>
      <w:r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), </w:t>
      </w:r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účinnosti a následně i pooperačně k hodnocení efektivity či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>rekurence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FFFFFF"/>
        </w:rPr>
        <w:t xml:space="preserve"> onemocnění.“</w:t>
      </w:r>
    </w:p>
    <w:p w14:paraId="753F9C56" w14:textId="77777777" w:rsidR="0063439B" w:rsidRPr="00A41261" w:rsidRDefault="0063439B" w:rsidP="0063439B">
      <w:p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</w:p>
    <w:p w14:paraId="245D876E" w14:textId="77777777" w:rsidR="0063439B" w:rsidRPr="00A41261" w:rsidRDefault="0063439B" w:rsidP="00634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OM </w:t>
      </w:r>
      <w:proofErr w:type="gramStart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S –V</w:t>
      </w:r>
      <w:proofErr w:type="gramEnd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 Podmínce uvedeno CDE zabývající se </w:t>
      </w:r>
      <w:proofErr w:type="spellStart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motilitními</w:t>
      </w:r>
      <w:proofErr w:type="spellEnd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poruchami GIT tzn. </w:t>
      </w:r>
      <w:r w:rsidRPr="00BD5B54">
        <w:rPr>
          <w:rFonts w:ascii="Calibri" w:eastAsia="Times New Roman" w:hAnsi="Calibri" w:cs="Calibri"/>
          <w:color w:val="000000"/>
          <w:sz w:val="24"/>
          <w:szCs w:val="24"/>
          <w:u w:val="single"/>
          <w:lang w:eastAsia="cs-CZ"/>
        </w:rPr>
        <w:t>CDE pouze vybraná???(v RL:</w:t>
      </w:r>
      <w:r w:rsidRPr="00BD5B54">
        <w:rPr>
          <w:rFonts w:ascii="Calibri" w:hAnsi="Calibri" w:cs="Calibri"/>
          <w:color w:val="333333"/>
          <w:sz w:val="24"/>
          <w:szCs w:val="24"/>
          <w:shd w:val="clear" w:color="auto" w:fill="E9ECF1"/>
        </w:rPr>
        <w:t xml:space="preserve"> indikaci předpokládáme u cca 50 pacientů/rok s limitem 2 výkony/pacienta/rok).</w:t>
      </w:r>
    </w:p>
    <w:p w14:paraId="332147ED" w14:textId="77777777" w:rsidR="0063439B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Formulace podmínky v RL nyní zní, že se jedná o Centrum digestivní endoskopie s prováděným počtem 10 výkonů </w:t>
      </w:r>
      <w:proofErr w:type="spellStart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EndoFLIP</w:t>
      </w:r>
      <w:proofErr w:type="spellEnd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/rok. </w:t>
      </w:r>
    </w:p>
    <w:p w14:paraId="1ED11515" w14:textId="77777777" w:rsidR="0063439B" w:rsidRPr="00A41261" w:rsidRDefault="0063439B" w:rsidP="006343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56229321" w14:textId="77777777" w:rsidR="0063439B" w:rsidRDefault="0063439B" w:rsidP="006343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0773444A" w14:textId="77777777" w:rsidR="0063439B" w:rsidRDefault="0063439B" w:rsidP="00634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V popisu je uvedeno “Výkon se vykazuje s výkonem č. 15401 a 15068.“  - upřesnit, neboť vykazování s kódem 15068 je možné, ale mělo by být zdůvodněno. Není reálné, aby každý výkon POEM (15068) byl provázen vyšetřením </w:t>
      </w:r>
      <w:proofErr w:type="spellStart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EndoFLIP</w:t>
      </w:r>
      <w:proofErr w:type="spellEnd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→-tzn. nutná úprava textu“ </w:t>
      </w:r>
    </w:p>
    <w:p w14:paraId="6C0F828D" w14:textId="77777777" w:rsidR="0063439B" w:rsidRPr="00355431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Použití u výkonu 15068 je na uvážení </w:t>
      </w:r>
      <w:proofErr w:type="spellStart"/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endoskopisty</w:t>
      </w:r>
      <w:proofErr w:type="spellEnd"/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, pokud není jasné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(jedná se o subjektivní zhodnocení „uvolnění dolního jícnového svěrače“)</w:t>
      </w:r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, zda </w:t>
      </w:r>
      <w:proofErr w:type="spellStart"/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myotomie</w:t>
      </w:r>
      <w:proofErr w:type="spellEnd"/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je kompletní a je nutné ověřit její uvolnění. Na některých zahraničních pracovištích se provádí během POEM (nebo chirurgické Hellerovy </w:t>
      </w:r>
      <w:proofErr w:type="spellStart"/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myotomie</w:t>
      </w:r>
      <w:proofErr w:type="spellEnd"/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zcela standard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n</w:t>
      </w:r>
      <w:r w:rsidRPr="00355431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ě). 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V ČR se na žádném pracovišti provádějícím výkon 15068 standardně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Endoflip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při výkonu nepoužívá.</w:t>
      </w:r>
    </w:p>
    <w:p w14:paraId="2A1059DA" w14:textId="77777777" w:rsidR="0063439B" w:rsidRDefault="0063439B" w:rsidP="006343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5053D922" w14:textId="77777777" w:rsidR="0063439B" w:rsidRDefault="0063439B" w:rsidP="00634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Kolonka Obsah </w:t>
      </w:r>
      <w:proofErr w:type="gramStart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výkonu - při</w:t>
      </w:r>
      <w:proofErr w:type="gramEnd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topografii jícnu se podle platného Dallaského konsensu plní katetr na 50-60 a 70 ml (v RL uvedeno 40-50-60 ml)? přičemž klíčové hodnoty se hodnotí při náplni 60 ml a 70 ml. </w:t>
      </w:r>
    </w:p>
    <w:p w14:paraId="3BBDDE7E" w14:textId="77777777" w:rsidR="0063439B" w:rsidRPr="00BD5B54" w:rsidRDefault="0063439B" w:rsidP="0063439B">
      <w:pPr>
        <w:pStyle w:val="ListParagraph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Jednak z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áleží jaký </w:t>
      </w:r>
      <w:proofErr w:type="spellStart"/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FLIP</w:t>
      </w:r>
      <w:proofErr w:type="spellEnd"/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katétr se použije – jsou dva typy EF-322 (16cm) – používá se 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na celý jícen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, plní se na větší objemy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– 40-50-60 až 70ml (pokud tlak v 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balóu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nedosáhl 15mmHg)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, EF-325 (8cm) – používá se v pyloru 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nebo samotné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ezofagogastrické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junkci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(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kratších měřených oblastech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)</w:t>
      </w: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, plní se na menší objemy</w:t>
      </w: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– 30-40-50ml. Dále vyšetřovací protokol  různých indikacích a s použitím různých katétrů se teprve postupně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validizuje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, Dallas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consensus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pro použité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EndoFLIP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v jícnu byl publikován teprve v roce 2025. </w:t>
      </w:r>
    </w:p>
    <w:p w14:paraId="7E0D6C40" w14:textId="77777777" w:rsidR="0063439B" w:rsidRDefault="0063439B" w:rsidP="0063439B">
      <w:p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63FEC357" w14:textId="77777777" w:rsidR="0063439B" w:rsidRDefault="0063439B" w:rsidP="00634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lastRenderedPageBreak/>
        <w:t xml:space="preserve">Zvažuje se sdílení také s </w:t>
      </w:r>
      <w:proofErr w:type="spellStart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odb</w:t>
      </w:r>
      <w:proofErr w:type="spellEnd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. 502 - dětská chirurgie? </w:t>
      </w:r>
    </w:p>
    <w:p w14:paraId="3F98D69E" w14:textId="77777777" w:rsidR="0063439B" w:rsidRPr="00BD5B54" w:rsidRDefault="0063439B" w:rsidP="0063439B">
      <w:pPr>
        <w:pStyle w:val="ListParagraph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Zatím ne vzhledem k výrazně nižší incidenci daných </w:t>
      </w:r>
      <w:proofErr w:type="spellStart"/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motilitních</w:t>
      </w:r>
      <w:proofErr w:type="spellEnd"/>
      <w:r w:rsidRPr="00BD5B54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poruch u dětí. </w:t>
      </w:r>
    </w:p>
    <w:p w14:paraId="656E4875" w14:textId="77777777" w:rsidR="0063439B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52DEA145" w14:textId="77777777" w:rsidR="0063439B" w:rsidRDefault="0063439B" w:rsidP="0063439B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Reformulovat podmínku "S", aby byla ověřitelná pro ZP. Navrhovaná metoda je díky jednorázově spotřebovávanému ZUM v hodnotě 13,5 tis./vyšetření třikrát dražší než již zavedená metoda (15162</w:t>
      </w:r>
      <w:r w:rsidRPr="00BD5B54">
        <w:rPr>
          <w:rFonts w:ascii="Calibri" w:hAnsi="Calibri" w:cs="Calibri"/>
          <w:sz w:val="24"/>
          <w:szCs w:val="24"/>
        </w:rPr>
        <w:t xml:space="preserve"> </w:t>
      </w:r>
      <w:hyperlink r:id="rId5" w:history="1">
        <w:proofErr w:type="gramStart"/>
        <w:r w:rsidRPr="00BD5B54">
          <w:rPr>
            <w:rStyle w:val="Hyperlink"/>
            <w:rFonts w:ascii="Calibri" w:hAnsi="Calibri" w:cs="Calibri"/>
            <w:sz w:val="24"/>
            <w:szCs w:val="24"/>
          </w:rPr>
          <w:t>Detail - Zdravotní</w:t>
        </w:r>
        <w:proofErr w:type="gramEnd"/>
        <w:r w:rsidRPr="00BD5B54">
          <w:rPr>
            <w:rStyle w:val="Hyperlink"/>
            <w:rFonts w:ascii="Calibri" w:hAnsi="Calibri" w:cs="Calibri"/>
            <w:sz w:val="24"/>
            <w:szCs w:val="24"/>
          </w:rPr>
          <w:t xml:space="preserve"> výkony</w:t>
        </w:r>
      </w:hyperlink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). Jsou benefity pro pacienty a jejich přesnější diagnostiku </w:t>
      </w:r>
      <w:proofErr w:type="spellStart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dostačné</w:t>
      </w:r>
      <w:proofErr w:type="spellEnd"/>
      <w:r w:rsidRPr="00BD5B54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velké, aby kompenzovaly výrazně vyšší náklady?</w:t>
      </w:r>
    </w:p>
    <w:p w14:paraId="41DDBC11" w14:textId="77777777" w:rsidR="0063439B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72748E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Formulace podmínky v RL nyní zní, že se jedná o Centrum digestivní endoskopie s prováděným počtem 10 výkonů </w:t>
      </w:r>
      <w:proofErr w:type="spellStart"/>
      <w:r w:rsidRPr="0072748E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EndoFLIP</w:t>
      </w:r>
      <w:proofErr w:type="spellEnd"/>
      <w:r w:rsidRPr="0072748E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/rok. </w:t>
      </w:r>
    </w:p>
    <w:p w14:paraId="7284B682" w14:textId="77777777" w:rsidR="0063439B" w:rsidRPr="00D44A38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</w:p>
    <w:p w14:paraId="685A8D5D" w14:textId="77777777" w:rsidR="0063439B" w:rsidRPr="00D44A38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Co se týče přínosu a zda benefit kompenzuje vyšší cenu než HRM – jednoznačně ano, neboť se jedná se o selektované případy pacientů, u kterých jícnová </w:t>
      </w:r>
      <w:proofErr w:type="spellStart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high-resolution</w:t>
      </w:r>
      <w:proofErr w:type="spellEnd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manometrie (HRM, kód 15162) jednoznačně neprokáže suspektní poruchu motility, zejména u konkrétního HRM diagnózy obstrukce výtokové části </w:t>
      </w:r>
      <w:proofErr w:type="spellStart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ezofagogastrické</w:t>
      </w:r>
      <w:proofErr w:type="spellEnd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  <w:proofErr w:type="spellStart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junkce</w:t>
      </w:r>
      <w:proofErr w:type="spellEnd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je </w:t>
      </w:r>
      <w:proofErr w:type="spellStart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EndoFLIP</w:t>
      </w:r>
      <w:proofErr w:type="spellEnd"/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doporučenou metodou vyšetření dle doporučených postupů. </w:t>
      </w:r>
    </w:p>
    <w:p w14:paraId="74EE179A" w14:textId="77777777" w:rsidR="0063439B" w:rsidRPr="00D44A38" w:rsidRDefault="0063439B" w:rsidP="0063439B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</w:p>
    <w:p w14:paraId="6D0C6195" w14:textId="77777777" w:rsidR="0063439B" w:rsidRPr="00D44A38" w:rsidRDefault="0063439B" w:rsidP="006343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r w:rsidRPr="00D44A38">
        <w:rPr>
          <w:rFonts w:ascii="Calibri" w:eastAsia="Times New Roman" w:hAnsi="Calibri" w:cs="Calibri"/>
          <w:sz w:val="24"/>
          <w:szCs w:val="24"/>
          <w:lang w:eastAsia="cs-CZ"/>
        </w:rPr>
        <w:t xml:space="preserve">Nový ZUM A084821 Katétr pro </w:t>
      </w:r>
      <w:proofErr w:type="spellStart"/>
      <w:r w:rsidRPr="00D44A38">
        <w:rPr>
          <w:rFonts w:ascii="Calibri" w:eastAsia="Times New Roman" w:hAnsi="Calibri" w:cs="Calibri"/>
          <w:sz w:val="24"/>
          <w:szCs w:val="24"/>
          <w:lang w:eastAsia="cs-CZ"/>
        </w:rPr>
        <w:t>endoluminální</w:t>
      </w:r>
      <w:proofErr w:type="spellEnd"/>
      <w:r w:rsidRPr="00D44A38">
        <w:rPr>
          <w:rFonts w:ascii="Calibri" w:eastAsia="Times New Roman" w:hAnsi="Calibri" w:cs="Calibri"/>
          <w:sz w:val="24"/>
          <w:szCs w:val="24"/>
          <w:lang w:eastAsia="cs-CZ"/>
        </w:rPr>
        <w:t xml:space="preserve"> impedanční planimetrii (</w:t>
      </w:r>
      <w:r w:rsidRPr="00D44A38">
        <w:rPr>
          <w:rFonts w:ascii="Calibri" w:eastAsia="Times New Roman" w:hAnsi="Calibri" w:cs="Calibri"/>
          <w:b/>
          <w:bCs/>
          <w:sz w:val="24"/>
          <w:szCs w:val="24"/>
          <w:u w:val="single"/>
          <w:lang w:eastAsia="cs-CZ"/>
        </w:rPr>
        <w:t>FLIP)</w:t>
      </w:r>
      <w:r w:rsidRPr="00D44A38">
        <w:rPr>
          <w:rFonts w:ascii="Calibri" w:eastAsia="Times New Roman" w:hAnsi="Calibri" w:cs="Calibri"/>
          <w:sz w:val="24"/>
          <w:szCs w:val="24"/>
          <w:lang w:eastAsia="cs-CZ"/>
        </w:rPr>
        <w:t xml:space="preserve"> není pravděpodobně zařazen v ÚK VZP-ZP. V případě, že zařazen je, prosíme o předložení VZP kódu. Pokud zařazen není, prosíme o předložení návrhu na jeho zařazení do Úhradového katalogu VZP ČR dle nových pravidel jednacího řádu ("V případě předkládání zdravotního výkonu, u kterého je v registračním listu obsažen nový ZUM, který nemá v úhradovém katalogu VZP ČR trvale hrazenou alternativu, je součástí návrhu medicínsko-ekonomické hodnocení dle zveřejněných metodik na internetových stránkách VZP ČR".)</w:t>
      </w:r>
    </w:p>
    <w:p w14:paraId="0F088E0A" w14:textId="77777777" w:rsidR="0063439B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Podle vyjádření výrobce (společnost </w:t>
      </w:r>
      <w:proofErr w:type="spellStart"/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Medtronic</w:t>
      </w:r>
      <w:proofErr w:type="spellEnd"/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) je žádost o zařazení připravována a bude podána v době několika týdnů. Důvodem zpoždění je sběr dat pro BIA analýzu – viz přiložené stanovisko výrobce.</w:t>
      </w: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</w:p>
    <w:p w14:paraId="563DC151" w14:textId="77777777" w:rsidR="0063439B" w:rsidRPr="00D44A38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</w:p>
    <w:p w14:paraId="1A2E164C" w14:textId="77777777" w:rsidR="0063439B" w:rsidRDefault="0063439B" w:rsidP="0063439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  <w:proofErr w:type="gramStart"/>
      <w:r w:rsidRPr="00D44A38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>katetr - doložit</w:t>
      </w:r>
      <w:proofErr w:type="gramEnd"/>
      <w:r w:rsidRPr="00D44A38">
        <w:rPr>
          <w:rFonts w:ascii="Calibri" w:eastAsia="Times New Roman" w:hAnsi="Calibri" w:cs="Calibri"/>
          <w:color w:val="000000"/>
          <w:sz w:val="24"/>
          <w:szCs w:val="24"/>
          <w:lang w:eastAsia="cs-CZ"/>
        </w:rPr>
        <w:t xml:space="preserve"> fakturu s cenou a specifikaci zdravotnického prostředku- např. katalogový list nebo návod k použití, informace o schválení zdravotnického prostředku SÚKL</w:t>
      </w:r>
    </w:p>
    <w:p w14:paraId="751A1B3A" w14:textId="77777777" w:rsidR="0063439B" w:rsidRPr="00D44A38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Ceník společnost </w:t>
      </w:r>
      <w:proofErr w:type="spellStart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>Medtronic</w:t>
      </w:r>
      <w:proofErr w:type="spellEnd"/>
      <w:r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a faktura výhradního distributora IMEDEX je v příloze.</w:t>
      </w:r>
    </w:p>
    <w:p w14:paraId="05937410" w14:textId="77777777" w:rsidR="0063439B" w:rsidRPr="00D44A38" w:rsidRDefault="0063439B" w:rsidP="0063439B">
      <w:pPr>
        <w:pStyle w:val="ListParagraph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cs-CZ"/>
        </w:rPr>
      </w:pPr>
    </w:p>
    <w:p w14:paraId="49FBB246" w14:textId="77777777" w:rsidR="0063439B" w:rsidRDefault="0063439B"/>
    <w:sectPr w:rsidR="006343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5274A3"/>
    <w:multiLevelType w:val="hybridMultilevel"/>
    <w:tmpl w:val="2546705C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62825"/>
    <w:multiLevelType w:val="hybridMultilevel"/>
    <w:tmpl w:val="A192D154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569934">
    <w:abstractNumId w:val="1"/>
  </w:num>
  <w:num w:numId="2" w16cid:durableId="1456870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39B"/>
    <w:rsid w:val="0021272C"/>
    <w:rsid w:val="0063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D280"/>
  <w15:chartTrackingRefBased/>
  <w15:docId w15:val="{11717D9F-5487-4B0A-A402-E1A7C77C1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439B"/>
    <w:pPr>
      <w:spacing w:after="200" w:line="276" w:lineRule="auto"/>
    </w:pPr>
    <w:rPr>
      <w:kern w:val="0"/>
      <w:sz w:val="22"/>
      <w:szCs w:val="22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43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43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43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43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43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43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43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43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43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43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43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43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43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43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43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43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43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43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43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4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43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43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43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439B"/>
    <w:rPr>
      <w:i/>
      <w:iCs/>
      <w:color w:val="404040" w:themeColor="text1" w:themeTint="BF"/>
    </w:rPr>
  </w:style>
  <w:style w:type="paragraph" w:styleId="ListParagraph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al"/>
    <w:link w:val="ListParagraphChar"/>
    <w:uiPriority w:val="34"/>
    <w:qFormat/>
    <w:rsid w:val="006343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43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43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43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43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34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39B"/>
    <w:rPr>
      <w:kern w:val="0"/>
      <w:sz w:val="22"/>
      <w:szCs w:val="22"/>
      <w:lang w:val="cs-CZ"/>
      <w14:ligatures w14:val="none"/>
    </w:rPr>
  </w:style>
  <w:style w:type="character" w:customStyle="1" w:styleId="ListParagraphChar">
    <w:name w:val="List Paragraph Char"/>
    <w:aliases w:val="Odstavec_muj Char,Nad Char,Odstavec cíl se seznamem Char,Odstavec se seznamem5 Char,Odrážky Char,Odstavec_muj1 Char,Odstavec_muj2 Char,Odstavec_muj3 Char,Nad1 Char,List Paragraph1 Char,Odstavec_muj4 Char,Nad2 Char,Odstavec_muj5 Char"/>
    <w:link w:val="ListParagraph"/>
    <w:uiPriority w:val="34"/>
    <w:qFormat/>
    <w:locked/>
    <w:rsid w:val="0063439B"/>
  </w:style>
  <w:style w:type="character" w:styleId="Hyperlink">
    <w:name w:val="Hyperlink"/>
    <w:basedOn w:val="DefaultParagraphFont"/>
    <w:uiPriority w:val="99"/>
    <w:unhideWhenUsed/>
    <w:rsid w:val="0063439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zv.mzcr.cz/Vykon/Detail/1516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3986</Characters>
  <Application>Microsoft Office Word</Application>
  <DocSecurity>0</DocSecurity>
  <Lines>97</Lines>
  <Paragraphs>26</Paragraphs>
  <ScaleCrop>false</ScaleCrop>
  <Company/>
  <LinksUpToDate>false</LinksUpToDate>
  <CharactersWithSpaces>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Vacková</dc:creator>
  <cp:keywords/>
  <dc:description/>
  <cp:lastModifiedBy>Zuzana Vacková</cp:lastModifiedBy>
  <cp:revision>1</cp:revision>
  <dcterms:created xsi:type="dcterms:W3CDTF">2026-02-03T20:55:00Z</dcterms:created>
  <dcterms:modified xsi:type="dcterms:W3CDTF">2026-02-03T20:56:00Z</dcterms:modified>
</cp:coreProperties>
</file>